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426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606"/>
        <w:gridCol w:w="3005"/>
        <w:gridCol w:w="2096"/>
      </w:tblGrid>
      <w:tr w:rsidR="00735B26" w:rsidTr="002C7E91">
        <w:trPr>
          <w:trHeight w:val="3686"/>
        </w:trPr>
        <w:tc>
          <w:tcPr>
            <w:tcW w:w="9495" w:type="dxa"/>
            <w:gridSpan w:val="4"/>
            <w:shd w:val="clear" w:color="auto" w:fill="auto"/>
          </w:tcPr>
          <w:p w:rsidR="00735B26" w:rsidRDefault="00735B26" w:rsidP="002C7E91">
            <w:pPr>
              <w:snapToGrid w:val="0"/>
              <w:jc w:val="center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B26" w:rsidRDefault="00735B26" w:rsidP="002C7E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735B26" w:rsidRDefault="00735B26" w:rsidP="002C7E91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735B26" w:rsidRDefault="00735B26" w:rsidP="002C7E91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735B26" w:rsidRDefault="00735B26" w:rsidP="002C7E91">
            <w:pPr>
              <w:jc w:val="center"/>
            </w:pPr>
          </w:p>
        </w:tc>
      </w:tr>
      <w:tr w:rsidR="00735B26" w:rsidTr="002C7E91">
        <w:tc>
          <w:tcPr>
            <w:tcW w:w="1788" w:type="dxa"/>
            <w:tcBorders>
              <w:bottom w:val="single" w:sz="4" w:space="0" w:color="000000"/>
            </w:tcBorders>
            <w:shd w:val="clear" w:color="auto" w:fill="auto"/>
          </w:tcPr>
          <w:p w:rsidR="00735B26" w:rsidRPr="00752D74" w:rsidRDefault="00752D74" w:rsidP="002C7E91">
            <w:pPr>
              <w:snapToGrid w:val="0"/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29.05</w:t>
            </w:r>
          </w:p>
        </w:tc>
        <w:tc>
          <w:tcPr>
            <w:tcW w:w="2606" w:type="dxa"/>
            <w:shd w:val="clear" w:color="auto" w:fill="auto"/>
          </w:tcPr>
          <w:p w:rsidR="00735B26" w:rsidRDefault="00735B26" w:rsidP="002C7E9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3005" w:type="dxa"/>
            <w:shd w:val="clear" w:color="auto" w:fill="auto"/>
          </w:tcPr>
          <w:p w:rsidR="00735B26" w:rsidRDefault="00735B26" w:rsidP="002C7E91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</w:tcPr>
          <w:p w:rsidR="00735B26" w:rsidRPr="00752D74" w:rsidRDefault="00752D74" w:rsidP="002C7E91">
            <w:pPr>
              <w:snapToGri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896</w:t>
            </w:r>
          </w:p>
        </w:tc>
      </w:tr>
    </w:tbl>
    <w:p w:rsidR="00735B26" w:rsidRDefault="00735B26" w:rsidP="00735B26">
      <w:pPr>
        <w:jc w:val="both"/>
        <w:rPr>
          <w:sz w:val="28"/>
          <w:szCs w:val="28"/>
        </w:rPr>
      </w:pPr>
    </w:p>
    <w:p w:rsidR="00735B26" w:rsidRDefault="00735B26" w:rsidP="00735B26">
      <w:pPr>
        <w:rPr>
          <w:sz w:val="28"/>
          <w:szCs w:val="28"/>
        </w:rPr>
      </w:pPr>
      <w:r w:rsidRPr="0002197D">
        <w:rPr>
          <w:sz w:val="28"/>
          <w:szCs w:val="28"/>
        </w:rPr>
        <w:t xml:space="preserve">О внесении изменений в постановление </w:t>
      </w:r>
    </w:p>
    <w:p w:rsidR="00735B26" w:rsidRPr="00BF4E19" w:rsidRDefault="00735B26" w:rsidP="00735B26">
      <w:pPr>
        <w:rPr>
          <w:sz w:val="28"/>
          <w:szCs w:val="28"/>
          <w:lang w:val="en-US"/>
        </w:rPr>
      </w:pPr>
      <w:r w:rsidRPr="0002197D">
        <w:rPr>
          <w:sz w:val="28"/>
          <w:szCs w:val="28"/>
        </w:rPr>
        <w:t>администрации г.</w:t>
      </w:r>
      <w:r>
        <w:rPr>
          <w:sz w:val="28"/>
          <w:szCs w:val="28"/>
        </w:rPr>
        <w:t xml:space="preserve"> </w:t>
      </w:r>
      <w:r w:rsidRPr="0002197D">
        <w:rPr>
          <w:sz w:val="28"/>
          <w:szCs w:val="28"/>
        </w:rPr>
        <w:t xml:space="preserve">Канска </w:t>
      </w:r>
      <w:r w:rsidRPr="00735B26">
        <w:rPr>
          <w:sz w:val="28"/>
          <w:szCs w:val="28"/>
        </w:rPr>
        <w:t xml:space="preserve">от </w:t>
      </w:r>
      <w:r w:rsidR="00122066">
        <w:rPr>
          <w:sz w:val="28"/>
          <w:szCs w:val="28"/>
        </w:rPr>
        <w:t>30</w:t>
      </w:r>
      <w:r w:rsidRPr="00735B26">
        <w:rPr>
          <w:sz w:val="28"/>
          <w:szCs w:val="28"/>
        </w:rPr>
        <w:t>.0</w:t>
      </w:r>
      <w:r w:rsidR="00122066">
        <w:rPr>
          <w:sz w:val="28"/>
          <w:szCs w:val="28"/>
        </w:rPr>
        <w:t>6</w:t>
      </w:r>
      <w:r w:rsidRPr="00735B26">
        <w:rPr>
          <w:sz w:val="28"/>
          <w:szCs w:val="28"/>
        </w:rPr>
        <w:t>.202</w:t>
      </w:r>
      <w:r w:rsidR="00122066">
        <w:rPr>
          <w:sz w:val="28"/>
          <w:szCs w:val="28"/>
        </w:rPr>
        <w:t>3</w:t>
      </w:r>
      <w:r w:rsidRPr="00735B26">
        <w:rPr>
          <w:sz w:val="28"/>
          <w:szCs w:val="28"/>
        </w:rPr>
        <w:t xml:space="preserve"> № </w:t>
      </w:r>
      <w:r w:rsidR="00122066">
        <w:rPr>
          <w:sz w:val="28"/>
          <w:szCs w:val="28"/>
        </w:rPr>
        <w:t>800</w:t>
      </w:r>
    </w:p>
    <w:p w:rsidR="00735B26" w:rsidRPr="005F6D87" w:rsidRDefault="00735B26" w:rsidP="00735B26">
      <w:pPr>
        <w:shd w:val="clear" w:color="auto" w:fill="FFFFFF"/>
        <w:ind w:left="100" w:right="57"/>
        <w:jc w:val="both"/>
        <w:rPr>
          <w:sz w:val="28"/>
          <w:szCs w:val="28"/>
        </w:rPr>
      </w:pPr>
    </w:p>
    <w:p w:rsidR="00735B26" w:rsidRPr="007F7EE4" w:rsidRDefault="00722039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22039">
        <w:rPr>
          <w:rFonts w:eastAsia="Calibri"/>
          <w:sz w:val="28"/>
          <w:szCs w:val="28"/>
          <w:lang w:eastAsia="en-US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</w:t>
      </w:r>
      <w:r>
        <w:rPr>
          <w:rFonts w:eastAsia="Calibri"/>
          <w:sz w:val="28"/>
          <w:szCs w:val="28"/>
          <w:lang w:eastAsia="en-US"/>
        </w:rPr>
        <w:t xml:space="preserve"> города Канска</w:t>
      </w:r>
      <w:r w:rsidRPr="00722039">
        <w:rPr>
          <w:rFonts w:eastAsia="Calibri"/>
          <w:sz w:val="28"/>
          <w:szCs w:val="28"/>
          <w:lang w:eastAsia="en-US"/>
        </w:rPr>
        <w:t xml:space="preserve"> от  </w:t>
      </w:r>
      <w:r>
        <w:rPr>
          <w:rFonts w:eastAsia="Calibri"/>
          <w:sz w:val="28"/>
          <w:szCs w:val="28"/>
          <w:lang w:eastAsia="en-US"/>
        </w:rPr>
        <w:t>29.05.2023</w:t>
      </w:r>
      <w:r w:rsidRPr="00722039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633</w:t>
      </w:r>
      <w:r w:rsidRPr="00722039">
        <w:rPr>
          <w:rFonts w:eastAsia="Calibri"/>
          <w:sz w:val="28"/>
          <w:szCs w:val="28"/>
          <w:lang w:eastAsia="en-US"/>
        </w:rPr>
        <w:t xml:space="preserve"> «Об организации оказания муниципальных услуг в социальной сфере на территории </w:t>
      </w:r>
      <w:r>
        <w:rPr>
          <w:rFonts w:eastAsia="Calibri"/>
          <w:sz w:val="28"/>
          <w:szCs w:val="28"/>
          <w:lang w:eastAsia="en-US"/>
        </w:rPr>
        <w:t>города Канска</w:t>
      </w:r>
      <w:r w:rsidRPr="00722039">
        <w:rPr>
          <w:rFonts w:eastAsia="Calibri"/>
          <w:sz w:val="28"/>
          <w:szCs w:val="28"/>
          <w:lang w:eastAsia="en-US"/>
        </w:rPr>
        <w:t>»</w:t>
      </w:r>
      <w:r w:rsidR="00735B26" w:rsidRPr="007F7EE4">
        <w:rPr>
          <w:sz w:val="28"/>
          <w:szCs w:val="28"/>
        </w:rPr>
        <w:t xml:space="preserve">, руководствуясь </w:t>
      </w:r>
      <w:hyperlink r:id="rId6" w:history="1">
        <w:r w:rsidR="00735B26" w:rsidRPr="007F7EE4">
          <w:rPr>
            <w:sz w:val="28"/>
            <w:szCs w:val="28"/>
          </w:rPr>
          <w:t>статьями 30</w:t>
        </w:r>
      </w:hyperlink>
      <w:r w:rsidR="00735B26" w:rsidRPr="007F7EE4">
        <w:rPr>
          <w:sz w:val="28"/>
          <w:szCs w:val="28"/>
        </w:rPr>
        <w:t xml:space="preserve">, </w:t>
      </w:r>
      <w:hyperlink r:id="rId7" w:history="1">
        <w:r w:rsidR="00735B26" w:rsidRPr="007F7EE4">
          <w:rPr>
            <w:sz w:val="28"/>
            <w:szCs w:val="28"/>
          </w:rPr>
          <w:t>35</w:t>
        </w:r>
      </w:hyperlink>
      <w:r w:rsidR="00735B26" w:rsidRPr="007F7EE4">
        <w:rPr>
          <w:sz w:val="28"/>
          <w:szCs w:val="28"/>
        </w:rPr>
        <w:t xml:space="preserve"> У</w:t>
      </w:r>
      <w:r w:rsidR="00735B26">
        <w:rPr>
          <w:sz w:val="28"/>
          <w:szCs w:val="28"/>
        </w:rPr>
        <w:t>става города Канска, ПОСТАНОВЛЯЮ</w:t>
      </w:r>
      <w:r w:rsidR="00735B26" w:rsidRPr="007F7EE4">
        <w:rPr>
          <w:sz w:val="28"/>
          <w:szCs w:val="28"/>
        </w:rPr>
        <w:t>:</w:t>
      </w:r>
    </w:p>
    <w:p w:rsidR="00122066" w:rsidRPr="00122066" w:rsidRDefault="003D1060" w:rsidP="00122066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735B26" w:rsidRPr="007F7EE4">
        <w:rPr>
          <w:sz w:val="28"/>
          <w:szCs w:val="28"/>
        </w:rPr>
        <w:t xml:space="preserve">1. Внести в </w:t>
      </w:r>
      <w:hyperlink r:id="rId8" w:history="1">
        <w:r w:rsidR="00735B26" w:rsidRPr="007F7EE4">
          <w:rPr>
            <w:sz w:val="28"/>
            <w:szCs w:val="28"/>
          </w:rPr>
          <w:t>Постановление</w:t>
        </w:r>
      </w:hyperlink>
      <w:r w:rsidR="00735B26" w:rsidRPr="007F7EE4">
        <w:rPr>
          <w:sz w:val="28"/>
          <w:szCs w:val="28"/>
        </w:rPr>
        <w:t xml:space="preserve"> админис</w:t>
      </w:r>
      <w:r w:rsidR="00735B26">
        <w:rPr>
          <w:sz w:val="28"/>
          <w:szCs w:val="28"/>
        </w:rPr>
        <w:t xml:space="preserve">трации г. Канска от </w:t>
      </w:r>
      <w:r w:rsidR="00122066">
        <w:rPr>
          <w:sz w:val="28"/>
          <w:szCs w:val="28"/>
        </w:rPr>
        <w:t>30</w:t>
      </w:r>
      <w:r w:rsidR="00122066" w:rsidRPr="00735B26">
        <w:rPr>
          <w:sz w:val="28"/>
          <w:szCs w:val="28"/>
        </w:rPr>
        <w:t>.0</w:t>
      </w:r>
      <w:r w:rsidR="00122066">
        <w:rPr>
          <w:sz w:val="28"/>
          <w:szCs w:val="28"/>
        </w:rPr>
        <w:t>6</w:t>
      </w:r>
      <w:r w:rsidR="00122066" w:rsidRPr="00735B26">
        <w:rPr>
          <w:sz w:val="28"/>
          <w:szCs w:val="28"/>
        </w:rPr>
        <w:t>.202</w:t>
      </w:r>
      <w:r w:rsidR="00122066">
        <w:rPr>
          <w:sz w:val="28"/>
          <w:szCs w:val="28"/>
        </w:rPr>
        <w:t>3</w:t>
      </w:r>
      <w:r w:rsidR="00122066" w:rsidRPr="00735B26">
        <w:rPr>
          <w:sz w:val="28"/>
          <w:szCs w:val="28"/>
        </w:rPr>
        <w:t xml:space="preserve"> № </w:t>
      </w:r>
      <w:r w:rsidR="00122066">
        <w:rPr>
          <w:sz w:val="28"/>
          <w:szCs w:val="28"/>
        </w:rPr>
        <w:t>800 «</w:t>
      </w:r>
      <w:r w:rsidR="00122066" w:rsidRPr="00122066">
        <w:rPr>
          <w:rFonts w:eastAsia="Calibri"/>
          <w:bCs/>
          <w:sz w:val="28"/>
          <w:szCs w:val="28"/>
          <w:lang w:eastAsia="en-US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</w:p>
    <w:p w:rsidR="00735B26" w:rsidRPr="003D1060" w:rsidRDefault="00122066" w:rsidP="00122066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  <w:lang w:eastAsia="ru-RU"/>
        </w:rPr>
      </w:pPr>
      <w:r w:rsidRPr="007F7EE4">
        <w:rPr>
          <w:sz w:val="28"/>
          <w:szCs w:val="28"/>
        </w:rPr>
        <w:t xml:space="preserve"> </w:t>
      </w:r>
      <w:r w:rsidR="00735B26" w:rsidRPr="007F7EE4">
        <w:rPr>
          <w:sz w:val="28"/>
          <w:szCs w:val="28"/>
        </w:rPr>
        <w:t>(далее - Постановление) следующие изменения:</w:t>
      </w:r>
    </w:p>
    <w:p w:rsidR="00E361F3" w:rsidRPr="00E361F3" w:rsidRDefault="00BF4E19" w:rsidP="00E361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E19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1</w:t>
      </w:r>
      <w:r w:rsidR="00E361F3">
        <w:rPr>
          <w:rFonts w:eastAsia="Calibri"/>
          <w:sz w:val="28"/>
          <w:szCs w:val="28"/>
          <w:lang w:eastAsia="en-US"/>
        </w:rPr>
        <w:t>.</w:t>
      </w:r>
      <w:r w:rsidRPr="00BF4E19">
        <w:rPr>
          <w:rFonts w:eastAsia="Calibri"/>
          <w:sz w:val="28"/>
          <w:szCs w:val="28"/>
          <w:lang w:eastAsia="en-US"/>
        </w:rPr>
        <w:tab/>
      </w:r>
      <w:r w:rsidR="00E361F3" w:rsidRPr="00E361F3">
        <w:rPr>
          <w:rFonts w:eastAsia="Calibri"/>
          <w:sz w:val="28"/>
          <w:szCs w:val="28"/>
          <w:lang w:eastAsia="en-US"/>
        </w:rPr>
        <w:t xml:space="preserve">В Правилах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 </w:t>
      </w:r>
    </w:p>
    <w:p w:rsidR="00E361F3" w:rsidRPr="00E361F3" w:rsidRDefault="00E361F3" w:rsidP="00E361F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61F3">
        <w:rPr>
          <w:rFonts w:eastAsia="Calibri"/>
          <w:sz w:val="28"/>
          <w:szCs w:val="28"/>
          <w:lang w:eastAsia="en-US"/>
        </w:rPr>
        <w:t>1) подпункт 3 пункта 2 изложить в следующей редакции:</w:t>
      </w:r>
    </w:p>
    <w:p w:rsidR="00E361F3" w:rsidRPr="00E361F3" w:rsidRDefault="00E361F3" w:rsidP="00E361F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61F3">
        <w:rPr>
          <w:rFonts w:eastAsia="Calibri"/>
          <w:sz w:val="28"/>
          <w:szCs w:val="28"/>
          <w:lang w:eastAsia="en-US"/>
        </w:rPr>
        <w:t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E361F3">
        <w:rPr>
          <w:rFonts w:eastAsia="Calibri"/>
          <w:bCs/>
          <w:sz w:val="28"/>
          <w:szCs w:val="28"/>
          <w:lang w:eastAsia="en-US"/>
        </w:rPr>
        <w:t>Реализация дополнительных общеразвивающих программ</w:t>
      </w:r>
      <w:r w:rsidRPr="00E361F3">
        <w:rPr>
          <w:rFonts w:eastAsia="Calibri"/>
          <w:sz w:val="28"/>
          <w:szCs w:val="28"/>
          <w:lang w:eastAsia="en-US"/>
        </w:rPr>
        <w:t xml:space="preserve">» в соответствии с социальным сертификатом на основании соглашения, заключенного по результатам отбора исполнителей услуг в соответствии с </w:t>
      </w:r>
      <w:r w:rsidRPr="00E361F3">
        <w:rPr>
          <w:rFonts w:eastAsia="Calibri"/>
          <w:sz w:val="28"/>
          <w:szCs w:val="28"/>
          <w:lang w:eastAsia="en-US"/>
        </w:rPr>
        <w:lastRenderedPageBreak/>
        <w:t>Федеральным законом № 189-ФЗ (далее – соглашение в соответствии с сертификатом);»;</w:t>
      </w:r>
    </w:p>
    <w:p w:rsidR="00E361F3" w:rsidRPr="00E361F3" w:rsidRDefault="00E361F3" w:rsidP="00E361F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61F3">
        <w:rPr>
          <w:rFonts w:eastAsia="Calibri"/>
          <w:sz w:val="28"/>
          <w:szCs w:val="28"/>
          <w:lang w:eastAsia="en-US"/>
        </w:rPr>
        <w:t>2) абзац третий пункта 4 Правил изложить в следующей редакции:</w:t>
      </w:r>
    </w:p>
    <w:p w:rsidR="00E361F3" w:rsidRPr="00E361F3" w:rsidRDefault="00E361F3" w:rsidP="00E361F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61F3">
        <w:rPr>
          <w:rFonts w:eastAsia="Calibri"/>
          <w:sz w:val="28"/>
          <w:szCs w:val="28"/>
          <w:lang w:eastAsia="en-US"/>
        </w:rPr>
        <w:t xml:space="preserve">«Норматив обеспечения (номинал) социального сертификата, </w:t>
      </w:r>
      <w:r w:rsidRPr="00E361F3">
        <w:rPr>
          <w:rFonts w:eastAsia="Calibri"/>
          <w:sz w:val="28"/>
          <w:szCs w:val="28"/>
          <w:lang w:eastAsia="en-US" w:bidi="ru-RU"/>
        </w:rPr>
        <w:t>объем обеспечения социальных сертификатов</w:t>
      </w:r>
      <w:r w:rsidRPr="00E361F3">
        <w:rPr>
          <w:rFonts w:eastAsia="Calibri"/>
          <w:sz w:val="28"/>
          <w:szCs w:val="28"/>
          <w:lang w:eastAsia="en-US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финансирования.»;</w:t>
      </w:r>
    </w:p>
    <w:p w:rsidR="00E361F3" w:rsidRPr="00E361F3" w:rsidRDefault="00E361F3" w:rsidP="00E361F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61F3">
        <w:rPr>
          <w:rFonts w:eastAsia="Calibri"/>
          <w:sz w:val="28"/>
          <w:szCs w:val="28"/>
          <w:lang w:eastAsia="en-US"/>
        </w:rPr>
        <w:t>3) пункт 9 изложить в следующей редакции:</w:t>
      </w:r>
    </w:p>
    <w:p w:rsidR="00E361F3" w:rsidRPr="00E361F3" w:rsidRDefault="00E361F3" w:rsidP="00E361F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61F3">
        <w:rPr>
          <w:rFonts w:eastAsia="Calibri"/>
          <w:sz w:val="28"/>
          <w:szCs w:val="28"/>
          <w:lang w:eastAsia="en-US"/>
        </w:rPr>
        <w:t xml:space="preserve">«9. </w:t>
      </w:r>
      <w:bookmarkStart w:id="0" w:name="_Ref114175421"/>
      <w:r w:rsidRPr="00E361F3">
        <w:rPr>
          <w:rFonts w:eastAsia="Calibri"/>
          <w:sz w:val="28"/>
          <w:szCs w:val="28"/>
          <w:lang w:eastAsia="en-US"/>
        </w:rPr>
        <w:t>Социальный сертификат после его формирования или изменения информации, содержащейся в нем, подписывается электронной подписью лица, имеющего право действовать от имени уполномоченного органа.</w:t>
      </w:r>
      <w:bookmarkEnd w:id="0"/>
      <w:r w:rsidRPr="00E361F3">
        <w:rPr>
          <w:rFonts w:eastAsia="Calibri"/>
          <w:sz w:val="28"/>
          <w:szCs w:val="28"/>
          <w:lang w:eastAsia="en-US"/>
        </w:rPr>
        <w:t>».</w:t>
      </w:r>
    </w:p>
    <w:p w:rsidR="00E361F3" w:rsidRPr="00E361F3" w:rsidRDefault="00E361F3" w:rsidP="00E361F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61F3">
        <w:rPr>
          <w:rFonts w:eastAsia="Calibri"/>
          <w:sz w:val="28"/>
          <w:szCs w:val="28"/>
          <w:lang w:eastAsia="en-US"/>
        </w:rPr>
        <w:t>2. 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:rsidR="00E361F3" w:rsidRPr="00E361F3" w:rsidRDefault="00E361F3" w:rsidP="00E361F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61F3">
        <w:rPr>
          <w:rFonts w:eastAsia="Calibri"/>
          <w:sz w:val="28"/>
          <w:szCs w:val="28"/>
          <w:lang w:eastAsia="en-US"/>
        </w:rPr>
        <w:t>1) пункт 2.7 дополнить новым абзацем четвертым следующего содержания:</w:t>
      </w:r>
    </w:p>
    <w:p w:rsidR="00E361F3" w:rsidRPr="00E361F3" w:rsidRDefault="00E361F3" w:rsidP="00E361F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61F3">
        <w:rPr>
          <w:rFonts w:eastAsia="Calibri"/>
          <w:sz w:val="28"/>
          <w:szCs w:val="28"/>
          <w:lang w:eastAsia="en-US"/>
        </w:rPr>
        <w:t>«Заключение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сфере».»;</w:t>
      </w:r>
    </w:p>
    <w:p w:rsidR="00E361F3" w:rsidRPr="00E361F3" w:rsidRDefault="00E361F3" w:rsidP="00E361F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61F3">
        <w:rPr>
          <w:rFonts w:eastAsia="Calibri"/>
          <w:sz w:val="28"/>
          <w:szCs w:val="28"/>
          <w:lang w:eastAsia="en-US"/>
        </w:rPr>
        <w:t>2) в пункте 4.4 слово «направляет» исключить.</w:t>
      </w:r>
    </w:p>
    <w:p w:rsidR="00735B26" w:rsidRPr="007F7EE4" w:rsidRDefault="00E361F3" w:rsidP="00E361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5B26" w:rsidRPr="007F7EE4">
        <w:rPr>
          <w:sz w:val="28"/>
          <w:szCs w:val="28"/>
        </w:rPr>
        <w:t>. Опубликовать на</w:t>
      </w:r>
      <w:r w:rsidR="00735B26">
        <w:rPr>
          <w:sz w:val="28"/>
          <w:szCs w:val="28"/>
        </w:rPr>
        <w:t>стоящее Постановление в газете «Канский вестник»</w:t>
      </w:r>
      <w:r w:rsidR="00735B26" w:rsidRPr="007F7EE4">
        <w:rPr>
          <w:sz w:val="28"/>
          <w:szCs w:val="28"/>
        </w:rPr>
        <w:t>, разместить на официальном сайте муниципального образования город Канск в сети Интернет.</w:t>
      </w:r>
    </w:p>
    <w:p w:rsidR="00735B26" w:rsidRPr="007F7EE4" w:rsidRDefault="00E361F3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5B26" w:rsidRPr="007F7EE4">
        <w:rPr>
          <w:sz w:val="28"/>
          <w:szCs w:val="28"/>
        </w:rPr>
        <w:t>. Контроль за исполнением настоящего Постановления возложить на заместителя главы города по социал</w:t>
      </w:r>
      <w:r w:rsidR="00735B26">
        <w:rPr>
          <w:sz w:val="28"/>
          <w:szCs w:val="28"/>
        </w:rPr>
        <w:t xml:space="preserve">ьной политике </w:t>
      </w:r>
      <w:r w:rsidR="00735B26" w:rsidRPr="00735B26">
        <w:rPr>
          <w:sz w:val="28"/>
          <w:szCs w:val="28"/>
        </w:rPr>
        <w:t>Ю.А. Ломову.</w:t>
      </w:r>
    </w:p>
    <w:p w:rsidR="00735B26" w:rsidRPr="007F7EE4" w:rsidRDefault="00E361F3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5B26" w:rsidRPr="007F7EE4">
        <w:rPr>
          <w:sz w:val="28"/>
          <w:szCs w:val="28"/>
        </w:rPr>
        <w:t xml:space="preserve">. </w:t>
      </w:r>
      <w:r w:rsidR="00122066" w:rsidRPr="007F7EE4">
        <w:rPr>
          <w:sz w:val="28"/>
          <w:szCs w:val="28"/>
        </w:rPr>
        <w:t xml:space="preserve">Настоящее Постановление вступает в силу со дня его </w:t>
      </w:r>
      <w:r w:rsidR="00122066">
        <w:rPr>
          <w:sz w:val="28"/>
          <w:szCs w:val="28"/>
        </w:rPr>
        <w:t>подписания</w:t>
      </w:r>
      <w:r w:rsidR="00122066" w:rsidRPr="00856B9A">
        <w:rPr>
          <w:sz w:val="28"/>
          <w:szCs w:val="28"/>
        </w:rPr>
        <w:t xml:space="preserve"> </w:t>
      </w:r>
      <w:r w:rsidR="00122066">
        <w:rPr>
          <w:sz w:val="28"/>
          <w:szCs w:val="28"/>
        </w:rPr>
        <w:t xml:space="preserve">и </w:t>
      </w:r>
      <w:r w:rsidR="00122066" w:rsidRPr="00856B9A">
        <w:rPr>
          <w:sz w:val="28"/>
          <w:szCs w:val="28"/>
          <w:lang w:eastAsia="ru-RU"/>
        </w:rPr>
        <w:t xml:space="preserve">распространяет </w:t>
      </w:r>
      <w:r w:rsidR="00122066">
        <w:rPr>
          <w:sz w:val="28"/>
          <w:szCs w:val="28"/>
          <w:lang w:eastAsia="ru-RU"/>
        </w:rPr>
        <w:t xml:space="preserve">свое </w:t>
      </w:r>
      <w:r w:rsidR="00122066" w:rsidRPr="00856B9A">
        <w:rPr>
          <w:sz w:val="28"/>
          <w:szCs w:val="28"/>
          <w:lang w:eastAsia="ru-RU"/>
        </w:rPr>
        <w:t>действие на право</w:t>
      </w:r>
      <w:r w:rsidR="00122066">
        <w:rPr>
          <w:sz w:val="28"/>
          <w:szCs w:val="28"/>
          <w:lang w:eastAsia="ru-RU"/>
        </w:rPr>
        <w:t>отношения, возникшие с 01.0</w:t>
      </w:r>
      <w:r w:rsidR="00122066" w:rsidRPr="00856B9A">
        <w:rPr>
          <w:sz w:val="28"/>
          <w:szCs w:val="28"/>
          <w:lang w:eastAsia="ru-RU"/>
        </w:rPr>
        <w:t>1</w:t>
      </w:r>
      <w:r w:rsidR="00122066">
        <w:rPr>
          <w:sz w:val="28"/>
          <w:szCs w:val="28"/>
          <w:lang w:eastAsia="ru-RU"/>
        </w:rPr>
        <w:t>.20</w:t>
      </w:r>
      <w:r w:rsidR="00122066" w:rsidRPr="00856B9A">
        <w:rPr>
          <w:sz w:val="28"/>
          <w:szCs w:val="28"/>
          <w:lang w:eastAsia="ru-RU"/>
        </w:rPr>
        <w:t>24</w:t>
      </w:r>
      <w:r w:rsidR="00735B26" w:rsidRPr="007F7EE4">
        <w:rPr>
          <w:sz w:val="28"/>
          <w:szCs w:val="28"/>
        </w:rPr>
        <w:t>.</w:t>
      </w:r>
    </w:p>
    <w:p w:rsidR="00735B26" w:rsidRPr="007F7EE4" w:rsidRDefault="00735B26" w:rsidP="00735B2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5B26" w:rsidRDefault="00735B26" w:rsidP="00735B26">
      <w:pPr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</w:p>
    <w:p w:rsidR="00735B26" w:rsidRDefault="00735B26" w:rsidP="00735B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D6D8B" w:rsidRDefault="008D6D8B" w:rsidP="00735B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735B26" w:rsidRDefault="008D6D8B" w:rsidP="00CB07E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735B2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35B26">
        <w:rPr>
          <w:sz w:val="28"/>
          <w:szCs w:val="28"/>
        </w:rPr>
        <w:t xml:space="preserve"> города Канска                                             </w:t>
      </w:r>
      <w:r>
        <w:rPr>
          <w:sz w:val="28"/>
          <w:szCs w:val="28"/>
        </w:rPr>
        <w:t xml:space="preserve">                           </w:t>
      </w:r>
      <w:r w:rsidR="00CB07E2">
        <w:rPr>
          <w:sz w:val="28"/>
          <w:szCs w:val="28"/>
        </w:rPr>
        <w:t>Е.Н.Лифанская</w:t>
      </w:r>
      <w:r>
        <w:rPr>
          <w:sz w:val="28"/>
          <w:szCs w:val="28"/>
        </w:rPr>
        <w:t xml:space="preserve">  </w:t>
      </w:r>
    </w:p>
    <w:p w:rsidR="00CB07E2" w:rsidRPr="00CB07E2" w:rsidRDefault="00CB07E2" w:rsidP="00CB07E2">
      <w:pPr>
        <w:rPr>
          <w:sz w:val="28"/>
          <w:szCs w:val="28"/>
        </w:rPr>
      </w:pPr>
    </w:p>
    <w:p w:rsidR="002C7410" w:rsidRPr="00CB07E2" w:rsidRDefault="002C7410" w:rsidP="00CB07E2"/>
    <w:sectPr w:rsidR="002C7410" w:rsidRPr="00CB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31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4FE"/>
    <w:rsid w:val="00001DEC"/>
    <w:rsid w:val="0006017E"/>
    <w:rsid w:val="0006345C"/>
    <w:rsid w:val="000D4266"/>
    <w:rsid w:val="00122066"/>
    <w:rsid w:val="002C7410"/>
    <w:rsid w:val="003432EC"/>
    <w:rsid w:val="00387D6D"/>
    <w:rsid w:val="003D1060"/>
    <w:rsid w:val="004F3ED4"/>
    <w:rsid w:val="00722039"/>
    <w:rsid w:val="00735B26"/>
    <w:rsid w:val="00752D74"/>
    <w:rsid w:val="0075481D"/>
    <w:rsid w:val="008D6D8B"/>
    <w:rsid w:val="00A21C53"/>
    <w:rsid w:val="00BF4E19"/>
    <w:rsid w:val="00CB07E2"/>
    <w:rsid w:val="00D654FE"/>
    <w:rsid w:val="00E361F3"/>
    <w:rsid w:val="00F257A7"/>
    <w:rsid w:val="00F3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EA41"/>
  <w15:docId w15:val="{02127EDD-0F5A-45F4-A457-025F0AB8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B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B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5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B2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aliases w:val="мой"/>
    <w:basedOn w:val="a"/>
    <w:link w:val="a6"/>
    <w:uiPriority w:val="34"/>
    <w:qFormat/>
    <w:rsid w:val="003D106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3D10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DB2E2E20EEEB5800A3A3FCD0B966F7392FF68A3BE5706E6DC1B16C0D7AAC47F275B9113F0DC06ACA86C386826A65A68q0L3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ADB2E2E20EEEB5800A3A3FCD0B966F7392FF68A3BE5606E8D91B16C0D7AAC47F275B9101F0840AAEA0713D6A33F00B2D5F6D2A6692DABEA13EE7D2qBL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ADB2E2E20EEEB5800A3A3FCD0B966F7392FF68A3BE5606E8D91B16C0D7AAC47F275B9101F0840AAEA0703D6A33F00B2D5F6D2A6692DABEA13EE7D2qBL9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Администратор Б П</cp:lastModifiedBy>
  <cp:revision>11</cp:revision>
  <cp:lastPrinted>2024-04-17T02:14:00Z</cp:lastPrinted>
  <dcterms:created xsi:type="dcterms:W3CDTF">2024-04-17T02:02:00Z</dcterms:created>
  <dcterms:modified xsi:type="dcterms:W3CDTF">2024-06-03T09:30:00Z</dcterms:modified>
</cp:coreProperties>
</file>